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60" w:rsidRDefault="003B5B60" w:rsidP="003B5B60">
      <w:pPr>
        <w:ind w:left="7797"/>
        <w:rPr>
          <w:szCs w:val="28"/>
        </w:rPr>
      </w:pPr>
      <w:r>
        <w:rPr>
          <w:szCs w:val="28"/>
        </w:rPr>
        <w:t>Додаток 2</w:t>
      </w:r>
    </w:p>
    <w:p w:rsidR="0043772B" w:rsidRDefault="0043772B" w:rsidP="003B5B60">
      <w:pPr>
        <w:ind w:firstLine="709"/>
        <w:jc w:val="center"/>
        <w:rPr>
          <w:sz w:val="24"/>
        </w:rPr>
      </w:pPr>
    </w:p>
    <w:p w:rsidR="003B5B60" w:rsidRDefault="003B5B60" w:rsidP="003B5B60">
      <w:pPr>
        <w:ind w:firstLine="709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ПАСПОРТ</w:t>
      </w:r>
    </w:p>
    <w:p w:rsidR="003B5B60" w:rsidRDefault="003B5B60" w:rsidP="003B5B60">
      <w:pPr>
        <w:ind w:firstLine="709"/>
        <w:jc w:val="center"/>
        <w:rPr>
          <w:szCs w:val="28"/>
        </w:rPr>
      </w:pPr>
      <w:r>
        <w:rPr>
          <w:szCs w:val="28"/>
        </w:rPr>
        <w:t>Програми розвитку туризму і курортів у Закарпатській області</w:t>
      </w:r>
    </w:p>
    <w:p w:rsidR="003B5B60" w:rsidRDefault="003B5B60" w:rsidP="003B5B60">
      <w:pPr>
        <w:ind w:firstLine="709"/>
        <w:jc w:val="center"/>
        <w:rPr>
          <w:szCs w:val="28"/>
        </w:rPr>
      </w:pPr>
      <w:r>
        <w:rPr>
          <w:szCs w:val="28"/>
        </w:rPr>
        <w:t>на 2021 – 2023 роки</w:t>
      </w:r>
    </w:p>
    <w:p w:rsidR="003B5B60" w:rsidRDefault="003B5B60" w:rsidP="003B5B60">
      <w:pPr>
        <w:ind w:firstLine="709"/>
        <w:jc w:val="both"/>
        <w:rPr>
          <w:sz w:val="16"/>
          <w:szCs w:val="16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3316"/>
        <w:gridCol w:w="6120"/>
      </w:tblGrid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 w:rsidP="001469EB">
            <w:pPr>
              <w:numPr>
                <w:ilvl w:val="0"/>
                <w:numId w:val="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Ініціатор розроблення Програми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Закарпатська обласна державна адміністрація</w:t>
            </w:r>
          </w:p>
        </w:tc>
      </w:tr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 w:rsidP="001469EB">
            <w:pPr>
              <w:numPr>
                <w:ilvl w:val="0"/>
                <w:numId w:val="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Підстава для розроблення Програми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Закони України «Про туризм», «Про курорти», розпорядження Кабінету Міністрів України                «Про схвалення Стратегії розвитку туризму та курортів на період до 2026 року», Регіональна стратегія розвитку Закарпатської області на період 2021 – 2027 років</w:t>
            </w:r>
          </w:p>
        </w:tc>
      </w:tr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 w:rsidP="001469EB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Розробник Програми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Управління туризму та курортів </w:t>
            </w:r>
            <w:proofErr w:type="spellStart"/>
            <w:r>
              <w:rPr>
                <w:spacing w:val="-8"/>
                <w:szCs w:val="28"/>
              </w:rPr>
              <w:t>облдерж-адміністрації</w:t>
            </w:r>
            <w:proofErr w:type="spellEnd"/>
          </w:p>
        </w:tc>
      </w:tr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 w:rsidP="001469EB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Співрозробники</w:t>
            </w:r>
            <w:proofErr w:type="spellEnd"/>
            <w:r>
              <w:rPr>
                <w:szCs w:val="28"/>
              </w:rPr>
              <w:t xml:space="preserve"> Програми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Відповідні структурні підрозділи </w:t>
            </w:r>
            <w:proofErr w:type="spellStart"/>
            <w:r>
              <w:rPr>
                <w:szCs w:val="28"/>
              </w:rPr>
              <w:t>облдерж-адміністрації</w:t>
            </w:r>
            <w:proofErr w:type="spellEnd"/>
            <w:r>
              <w:rPr>
                <w:szCs w:val="28"/>
              </w:rPr>
              <w:t xml:space="preserve">, вищі навчальні заклади, громадські організації у </w:t>
            </w:r>
            <w:r>
              <w:rPr>
                <w:spacing w:val="-8"/>
                <w:szCs w:val="28"/>
              </w:rPr>
              <w:t>туристичній галузі, агентства регіонального розвитку (за згодою)</w:t>
            </w:r>
          </w:p>
        </w:tc>
      </w:tr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 w:rsidP="001469EB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Відповідальні виконавці Програми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Управління туризму та курортів </w:t>
            </w:r>
            <w:proofErr w:type="spellStart"/>
            <w:r>
              <w:rPr>
                <w:szCs w:val="28"/>
              </w:rPr>
              <w:t>облдерж-адміністрації</w:t>
            </w:r>
            <w:proofErr w:type="spellEnd"/>
            <w:r>
              <w:rPr>
                <w:szCs w:val="28"/>
              </w:rPr>
              <w:t xml:space="preserve">, відповідні структурні підрозділи облдержадміністрації, райдержадміністрації, об’єднані територіальні громади, територіальні підрозділи центральних органів виконавчої влади </w:t>
            </w:r>
            <w:r>
              <w:rPr>
                <w:spacing w:val="-8"/>
                <w:szCs w:val="28"/>
              </w:rPr>
              <w:t>(за згодою)</w:t>
            </w:r>
          </w:p>
        </w:tc>
      </w:tr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 w:rsidP="001469EB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Учасники Програми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Відповідні структурні підрозділи </w:t>
            </w:r>
            <w:proofErr w:type="spellStart"/>
            <w:r>
              <w:rPr>
                <w:szCs w:val="28"/>
              </w:rPr>
              <w:t>облдерж-адміністрації</w:t>
            </w:r>
            <w:proofErr w:type="spellEnd"/>
            <w:r>
              <w:rPr>
                <w:szCs w:val="28"/>
              </w:rPr>
              <w:t xml:space="preserve">, райдержадміністрації, об’єднані територіальні громади, територіальні підрозділи </w:t>
            </w:r>
            <w:r>
              <w:rPr>
                <w:spacing w:val="-4"/>
                <w:szCs w:val="28"/>
              </w:rPr>
              <w:t>центральних органів виконавчої влади (за згодою)</w:t>
            </w:r>
          </w:p>
        </w:tc>
      </w:tr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 w:rsidP="001469EB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Термін реалізації Програми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2021 – 2023 роки</w:t>
            </w:r>
          </w:p>
        </w:tc>
      </w:tr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 w:rsidP="001469EB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Місцеві бюджети, які беруть участь у </w:t>
            </w:r>
            <w:proofErr w:type="spellStart"/>
            <w:r>
              <w:rPr>
                <w:szCs w:val="28"/>
              </w:rPr>
              <w:t>вико-нанні</w:t>
            </w:r>
            <w:proofErr w:type="spellEnd"/>
            <w:r>
              <w:rPr>
                <w:szCs w:val="28"/>
              </w:rPr>
              <w:t xml:space="preserve"> Програми (для комплексних програм)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Обласний бюджет</w:t>
            </w:r>
          </w:p>
        </w:tc>
      </w:tr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 w:rsidP="001469EB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Загальний обсяг фінансових ресурсів, необхідних для реалізації Програми, усього, у тому числі: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15 490,00 тис. гривень</w:t>
            </w:r>
          </w:p>
        </w:tc>
      </w:tr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>
            <w:pPr>
              <w:ind w:left="-57" w:right="-57"/>
              <w:jc w:val="both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коштів обласного бюджету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15 490,00 тис. гривень</w:t>
            </w:r>
          </w:p>
        </w:tc>
      </w:tr>
      <w:tr w:rsidR="003B5B60" w:rsidTr="003B5B6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B60" w:rsidRDefault="003B5B60">
            <w:pPr>
              <w:ind w:left="-57" w:right="-57"/>
              <w:jc w:val="both"/>
              <w:rPr>
                <w:szCs w:val="28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коштів районних бюджетів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B60" w:rsidRDefault="003B5B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</w:tr>
    </w:tbl>
    <w:p w:rsidR="00F90189" w:rsidRDefault="00F90189"/>
    <w:p w:rsidR="00C937B8" w:rsidRPr="00C937B8" w:rsidRDefault="00C937B8" w:rsidP="00C937B8">
      <w:pPr>
        <w:ind w:right="-1"/>
        <w:jc w:val="both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Начальник управління                                                             Маріанна ГОТРА</w:t>
      </w:r>
    </w:p>
    <w:sectPr w:rsidR="00C937B8" w:rsidRPr="00C937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15980"/>
    <w:multiLevelType w:val="hybridMultilevel"/>
    <w:tmpl w:val="984C35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60"/>
    <w:rsid w:val="003B5B60"/>
    <w:rsid w:val="0043772B"/>
    <w:rsid w:val="00C937B8"/>
    <w:rsid w:val="00F9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1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2024-04-09T12:01:00Z</cp:lastPrinted>
  <dcterms:created xsi:type="dcterms:W3CDTF">2024-04-03T08:42:00Z</dcterms:created>
  <dcterms:modified xsi:type="dcterms:W3CDTF">2024-04-10T06:59:00Z</dcterms:modified>
</cp:coreProperties>
</file>