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F8E2A" w14:textId="77777777" w:rsidR="00330188" w:rsidRDefault="00330188" w:rsidP="00073C6E">
      <w:pPr>
        <w:ind w:right="220"/>
        <w:jc w:val="center"/>
        <w:rPr>
          <w:sz w:val="28"/>
          <w:szCs w:val="28"/>
        </w:rPr>
      </w:pPr>
      <w:bookmarkStart w:id="0" w:name="bookmark0"/>
      <w:r>
        <w:rPr>
          <w:rStyle w:val="10"/>
          <w:rFonts w:eastAsia="Arial Unicode MS"/>
          <w:sz w:val="28"/>
          <w:szCs w:val="28"/>
        </w:rPr>
        <w:t>ПОЯСНЮВАЛЬНА ЗАПИСКА</w:t>
      </w:r>
      <w:bookmarkEnd w:id="0"/>
    </w:p>
    <w:p w14:paraId="11CD8B72" w14:textId="77777777" w:rsidR="00C63373" w:rsidRPr="008B7138" w:rsidRDefault="00330188" w:rsidP="00C63373">
      <w:pPr>
        <w:ind w:hanging="1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B7138">
        <w:rPr>
          <w:rStyle w:val="2"/>
          <w:rFonts w:eastAsia="Arial Unicode MS"/>
          <w:sz w:val="28"/>
          <w:szCs w:val="28"/>
        </w:rPr>
        <w:t xml:space="preserve">до </w:t>
      </w:r>
      <w:proofErr w:type="spellStart"/>
      <w:r w:rsidRPr="008B7138">
        <w:rPr>
          <w:rStyle w:val="2"/>
          <w:rFonts w:eastAsia="Arial Unicode MS"/>
          <w:sz w:val="28"/>
          <w:szCs w:val="28"/>
        </w:rPr>
        <w:t>проєкту</w:t>
      </w:r>
      <w:proofErr w:type="spellEnd"/>
      <w:r w:rsidRPr="008B7138">
        <w:rPr>
          <w:rStyle w:val="2"/>
          <w:rFonts w:eastAsia="Arial Unicode MS"/>
          <w:sz w:val="28"/>
          <w:szCs w:val="28"/>
        </w:rPr>
        <w:t xml:space="preserve"> рішення Закарпатської обласної ради </w:t>
      </w:r>
      <w:bookmarkStart w:id="1" w:name="_Hlk161300793"/>
      <w:r w:rsidR="008B7138" w:rsidRPr="008B7138">
        <w:rPr>
          <w:rFonts w:ascii="Times New Roman" w:hAnsi="Times New Roman" w:cs="Times New Roman"/>
          <w:color w:val="auto"/>
          <w:sz w:val="28"/>
          <w:szCs w:val="28"/>
        </w:rPr>
        <w:t>„</w:t>
      </w:r>
      <w:r w:rsidR="00C63373" w:rsidRPr="008B7138">
        <w:rPr>
          <w:rFonts w:ascii="Times New Roman" w:hAnsi="Times New Roman" w:cs="Times New Roman"/>
          <w:color w:val="auto"/>
          <w:sz w:val="28"/>
          <w:szCs w:val="28"/>
        </w:rPr>
        <w:t>Про зміну найменування</w:t>
      </w:r>
    </w:p>
    <w:bookmarkEnd w:id="1"/>
    <w:p w14:paraId="156B5202" w14:textId="77777777" w:rsidR="00C63373" w:rsidRPr="008B7138" w:rsidRDefault="00C63373" w:rsidP="00C63373">
      <w:pPr>
        <w:ind w:hanging="1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B7138">
        <w:rPr>
          <w:rFonts w:ascii="Times New Roman" w:hAnsi="Times New Roman" w:cs="Times New Roman"/>
          <w:color w:val="auto"/>
          <w:sz w:val="28"/>
          <w:szCs w:val="28"/>
        </w:rPr>
        <w:t xml:space="preserve">Комунального закладу </w:t>
      </w:r>
      <w:r w:rsidR="008B7138" w:rsidRPr="008B7138">
        <w:rPr>
          <w:rFonts w:ascii="Times New Roman" w:hAnsi="Times New Roman" w:cs="Times New Roman"/>
          <w:color w:val="auto"/>
          <w:sz w:val="28"/>
          <w:szCs w:val="28"/>
        </w:rPr>
        <w:t xml:space="preserve">„Міжгірський професійний </w:t>
      </w:r>
      <w:proofErr w:type="spellStart"/>
      <w:r w:rsidR="008B7138" w:rsidRPr="008B7138">
        <w:rPr>
          <w:rFonts w:ascii="Times New Roman" w:hAnsi="Times New Roman" w:cs="Times New Roman"/>
          <w:color w:val="auto"/>
          <w:sz w:val="28"/>
          <w:szCs w:val="28"/>
        </w:rPr>
        <w:t>ліцейˮ</w:t>
      </w:r>
      <w:proofErr w:type="spellEnd"/>
    </w:p>
    <w:p w14:paraId="5135D60A" w14:textId="77777777" w:rsidR="00330188" w:rsidRPr="00B437C6" w:rsidRDefault="00C63373" w:rsidP="00C63373">
      <w:pPr>
        <w:ind w:hanging="11"/>
        <w:jc w:val="center"/>
        <w:rPr>
          <w:rStyle w:val="2"/>
          <w:rFonts w:eastAsia="Arial Unicode MS"/>
          <w:sz w:val="28"/>
          <w:szCs w:val="28"/>
        </w:rPr>
      </w:pPr>
      <w:r w:rsidRPr="00C63373">
        <w:rPr>
          <w:rFonts w:ascii="Times New Roman" w:hAnsi="Times New Roman" w:cs="Times New Roman"/>
          <w:color w:val="auto"/>
          <w:sz w:val="28"/>
          <w:szCs w:val="28"/>
        </w:rPr>
        <w:t xml:space="preserve">Закарпатської обласної </w:t>
      </w:r>
      <w:proofErr w:type="spellStart"/>
      <w:r w:rsidRPr="00C63373">
        <w:rPr>
          <w:rFonts w:ascii="Times New Roman" w:hAnsi="Times New Roman" w:cs="Times New Roman"/>
          <w:color w:val="auto"/>
          <w:sz w:val="28"/>
          <w:szCs w:val="28"/>
        </w:rPr>
        <w:t>ради</w:t>
      </w:r>
      <w:r w:rsidR="008B7138" w:rsidRPr="008B7138">
        <w:rPr>
          <w:rFonts w:ascii="Times New Roman" w:hAnsi="Times New Roman" w:cs="Times New Roman"/>
          <w:color w:val="auto"/>
          <w:sz w:val="28"/>
          <w:szCs w:val="28"/>
        </w:rPr>
        <w:t>ˮ</w:t>
      </w:r>
      <w:proofErr w:type="spellEnd"/>
    </w:p>
    <w:p w14:paraId="19612A22" w14:textId="77777777" w:rsidR="00BF7E33" w:rsidRPr="0007347C" w:rsidRDefault="00BF7E33" w:rsidP="00073C6E">
      <w:pPr>
        <w:ind w:right="220"/>
        <w:jc w:val="center"/>
        <w:rPr>
          <w:rStyle w:val="2"/>
          <w:rFonts w:eastAsia="Arial Unicode MS"/>
          <w:sz w:val="16"/>
          <w:szCs w:val="16"/>
        </w:rPr>
      </w:pPr>
    </w:p>
    <w:p w14:paraId="3F9A0E6D" w14:textId="77777777" w:rsidR="00330188" w:rsidRPr="00416C75" w:rsidRDefault="00330188" w:rsidP="00073C6E">
      <w:pPr>
        <w:pStyle w:val="a4"/>
        <w:numPr>
          <w:ilvl w:val="0"/>
          <w:numId w:val="1"/>
        </w:numPr>
        <w:ind w:right="220"/>
        <w:jc w:val="center"/>
        <w:rPr>
          <w:rStyle w:val="10"/>
          <w:rFonts w:eastAsia="Arial Unicode MS"/>
          <w:sz w:val="28"/>
          <w:szCs w:val="28"/>
        </w:rPr>
      </w:pPr>
      <w:bookmarkStart w:id="2" w:name="bookmark1"/>
      <w:r w:rsidRPr="00416C75">
        <w:rPr>
          <w:rStyle w:val="10"/>
          <w:rFonts w:eastAsia="Arial Unicode MS"/>
          <w:sz w:val="28"/>
          <w:szCs w:val="28"/>
        </w:rPr>
        <w:t xml:space="preserve">Обґрунтування необхідності </w:t>
      </w:r>
      <w:proofErr w:type="spellStart"/>
      <w:r w:rsidRPr="00416C75">
        <w:rPr>
          <w:rStyle w:val="10"/>
          <w:rFonts w:eastAsia="Arial Unicode MS"/>
          <w:sz w:val="28"/>
          <w:szCs w:val="28"/>
        </w:rPr>
        <w:t>прийнятгя</w:t>
      </w:r>
      <w:proofErr w:type="spellEnd"/>
      <w:r w:rsidRPr="00416C75">
        <w:rPr>
          <w:rStyle w:val="10"/>
          <w:rFonts w:eastAsia="Arial Unicode MS"/>
          <w:sz w:val="28"/>
          <w:szCs w:val="28"/>
        </w:rPr>
        <w:t xml:space="preserve"> рішень</w:t>
      </w:r>
      <w:bookmarkEnd w:id="2"/>
    </w:p>
    <w:p w14:paraId="14284EA8" w14:textId="77777777" w:rsidR="00BF7E33" w:rsidRPr="00416C75" w:rsidRDefault="00BF7E33" w:rsidP="00BF7E33">
      <w:pPr>
        <w:ind w:firstLine="540"/>
        <w:jc w:val="both"/>
        <w:rPr>
          <w:rStyle w:val="20"/>
          <w:rFonts w:eastAsia="Arial Unicode MS"/>
          <w:sz w:val="16"/>
          <w:szCs w:val="16"/>
        </w:rPr>
      </w:pPr>
    </w:p>
    <w:p w14:paraId="695E3B73" w14:textId="25FD37D8" w:rsidR="00451D3E" w:rsidRPr="00416C75" w:rsidRDefault="00330188" w:rsidP="00451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138">
        <w:rPr>
          <w:rStyle w:val="20"/>
          <w:rFonts w:eastAsia="Arial Unicode MS"/>
          <w:color w:val="auto"/>
          <w:sz w:val="28"/>
          <w:szCs w:val="28"/>
        </w:rPr>
        <w:t xml:space="preserve">Прийняття рішення </w:t>
      </w:r>
      <w:r w:rsidR="008B7138" w:rsidRPr="008B7138">
        <w:rPr>
          <w:rFonts w:ascii="Times New Roman" w:hAnsi="Times New Roman" w:cs="Times New Roman"/>
          <w:color w:val="auto"/>
          <w:sz w:val="28"/>
          <w:szCs w:val="28"/>
        </w:rPr>
        <w:t xml:space="preserve">Про зміну найменування Комунального закладу „Міжгірський професійний </w:t>
      </w:r>
      <w:proofErr w:type="spellStart"/>
      <w:r w:rsidR="008B7138" w:rsidRPr="008B7138">
        <w:rPr>
          <w:rFonts w:ascii="Times New Roman" w:hAnsi="Times New Roman" w:cs="Times New Roman"/>
          <w:color w:val="auto"/>
          <w:sz w:val="28"/>
          <w:szCs w:val="28"/>
        </w:rPr>
        <w:t>ліцейˮ</w:t>
      </w:r>
      <w:proofErr w:type="spellEnd"/>
      <w:r w:rsidR="008B7138" w:rsidRPr="008B7138">
        <w:rPr>
          <w:rFonts w:ascii="Times New Roman" w:hAnsi="Times New Roman" w:cs="Times New Roman"/>
          <w:color w:val="auto"/>
          <w:sz w:val="28"/>
          <w:szCs w:val="28"/>
        </w:rPr>
        <w:t xml:space="preserve">  Закарпатської обласної ради</w:t>
      </w:r>
      <w:r w:rsidR="008B7138" w:rsidRPr="001D0195">
        <w:rPr>
          <w:color w:val="auto"/>
        </w:rPr>
        <w:t xml:space="preserve"> </w:t>
      </w:r>
      <w:r w:rsidR="00451D3E" w:rsidRPr="00416C75">
        <w:rPr>
          <w:rStyle w:val="20"/>
          <w:rFonts w:eastAsia="Arial Unicode MS"/>
          <w:sz w:val="28"/>
          <w:szCs w:val="28"/>
        </w:rPr>
        <w:t>зумовлено необхідністю забезпечення комплексу заходів,</w:t>
      </w:r>
      <w:r w:rsidR="008B7138">
        <w:rPr>
          <w:rStyle w:val="20"/>
          <w:rFonts w:eastAsia="Arial Unicode MS"/>
          <w:sz w:val="28"/>
          <w:szCs w:val="28"/>
        </w:rPr>
        <w:t xml:space="preserve"> </w:t>
      </w:r>
      <w:r w:rsidR="00451D3E" w:rsidRPr="00416C75">
        <w:rPr>
          <w:rStyle w:val="20"/>
          <w:rFonts w:eastAsia="Arial Unicode MS"/>
          <w:sz w:val="28"/>
          <w:szCs w:val="28"/>
        </w:rPr>
        <w:t xml:space="preserve">які організовуються та здійснюються </w:t>
      </w:r>
      <w:r w:rsidR="00451D3E">
        <w:rPr>
          <w:rStyle w:val="20"/>
          <w:rFonts w:eastAsia="Arial Unicode MS"/>
          <w:sz w:val="28"/>
          <w:szCs w:val="28"/>
        </w:rPr>
        <w:t>для реалізації Плану розвитку п</w:t>
      </w:r>
      <w:r w:rsidR="00451D3E" w:rsidRPr="00416C75">
        <w:rPr>
          <w:rStyle w:val="20"/>
          <w:rFonts w:eastAsia="Arial Unicode MS"/>
          <w:sz w:val="28"/>
          <w:szCs w:val="28"/>
        </w:rPr>
        <w:t xml:space="preserve">рофесійної (професійно-технічної) освіти </w:t>
      </w:r>
      <w:r w:rsidR="00451D3E">
        <w:rPr>
          <w:rStyle w:val="20"/>
          <w:rFonts w:eastAsia="Arial Unicode MS"/>
          <w:sz w:val="28"/>
          <w:szCs w:val="28"/>
        </w:rPr>
        <w:t xml:space="preserve">та </w:t>
      </w:r>
      <w:r w:rsidR="00451D3E" w:rsidRPr="00416C75">
        <w:rPr>
          <w:rStyle w:val="20"/>
          <w:rFonts w:eastAsia="Arial Unicode MS"/>
          <w:sz w:val="28"/>
          <w:szCs w:val="28"/>
        </w:rPr>
        <w:t xml:space="preserve">з метою </w:t>
      </w:r>
      <w:r w:rsidR="00451D3E" w:rsidRPr="00416C75">
        <w:rPr>
          <w:rFonts w:ascii="Times New Roman" w:hAnsi="Times New Roman" w:cs="Times New Roman"/>
          <w:sz w:val="28"/>
          <w:szCs w:val="28"/>
        </w:rPr>
        <w:t>забезпечення права громадян України на професійну (професійно-технічну) освіту</w:t>
      </w:r>
      <w:r w:rsidR="00451D3E" w:rsidRPr="00416C75">
        <w:rPr>
          <w:rStyle w:val="20"/>
          <w:rFonts w:eastAsia="Arial Unicode MS"/>
          <w:sz w:val="28"/>
          <w:szCs w:val="28"/>
        </w:rPr>
        <w:t xml:space="preserve">. </w:t>
      </w:r>
    </w:p>
    <w:p w14:paraId="5F1BA25C" w14:textId="77777777" w:rsidR="00330188" w:rsidRPr="00416C75" w:rsidRDefault="00330188" w:rsidP="00BF7E33">
      <w:pPr>
        <w:pStyle w:val="5"/>
        <w:spacing w:after="0" w:line="240" w:lineRule="auto"/>
        <w:ind w:left="20" w:right="40"/>
        <w:rPr>
          <w:sz w:val="16"/>
          <w:szCs w:val="16"/>
        </w:rPr>
      </w:pPr>
    </w:p>
    <w:p w14:paraId="42309FBA" w14:textId="77777777" w:rsidR="008B7138" w:rsidRPr="00416C75" w:rsidRDefault="008B7138" w:rsidP="008B7138">
      <w:pPr>
        <w:pStyle w:val="5"/>
        <w:spacing w:after="0" w:line="240" w:lineRule="auto"/>
        <w:ind w:left="20" w:right="40"/>
        <w:rPr>
          <w:sz w:val="16"/>
          <w:szCs w:val="16"/>
        </w:rPr>
      </w:pPr>
    </w:p>
    <w:p w14:paraId="5E6C8985" w14:textId="77777777" w:rsidR="008B7138" w:rsidRDefault="008B7138" w:rsidP="008B7138">
      <w:pPr>
        <w:pStyle w:val="a4"/>
        <w:numPr>
          <w:ilvl w:val="0"/>
          <w:numId w:val="2"/>
        </w:numPr>
        <w:jc w:val="center"/>
        <w:rPr>
          <w:rStyle w:val="12"/>
          <w:rFonts w:eastAsia="Arial Unicode MS"/>
          <w:sz w:val="28"/>
          <w:szCs w:val="28"/>
        </w:rPr>
      </w:pPr>
      <w:bookmarkStart w:id="3" w:name="bookmark2"/>
      <w:r w:rsidRPr="00D54D21">
        <w:rPr>
          <w:rStyle w:val="12"/>
          <w:rFonts w:eastAsia="Arial Unicode MS"/>
          <w:sz w:val="28"/>
          <w:szCs w:val="28"/>
        </w:rPr>
        <w:t>Мета та завдання прийняття рішень</w:t>
      </w:r>
      <w:bookmarkEnd w:id="3"/>
    </w:p>
    <w:p w14:paraId="48951301" w14:textId="41FC7782" w:rsidR="007C5D24" w:rsidRPr="007C5D24" w:rsidRDefault="007C5D24" w:rsidP="007C5D2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D24">
        <w:rPr>
          <w:rFonts w:ascii="Times New Roman" w:hAnsi="Times New Roman" w:cs="Times New Roman"/>
          <w:sz w:val="28"/>
          <w:szCs w:val="28"/>
        </w:rPr>
        <w:t>КЗ «Міжгірський ПЛ» ЗОР є закладом професійної (професійно-технічної) освіти ІІ-го атестаційного рівня, що забезпечує реалізацію права громадян на здобуття первинної професійної підготовки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C5D24">
        <w:rPr>
          <w:rFonts w:ascii="Times New Roman" w:hAnsi="Times New Roman" w:cs="Times New Roman"/>
          <w:sz w:val="28"/>
          <w:szCs w:val="28"/>
        </w:rPr>
        <w:t>повної загальної середньої освіти, а також професійно-технічне навчання робітників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C5D24">
        <w:rPr>
          <w:rFonts w:ascii="Times New Roman" w:hAnsi="Times New Roman" w:cs="Times New Roman"/>
          <w:sz w:val="28"/>
          <w:szCs w:val="28"/>
        </w:rPr>
        <w:t xml:space="preserve"> незайнятого населення. </w:t>
      </w:r>
    </w:p>
    <w:p w14:paraId="1802AEFE" w14:textId="4FD72B2E" w:rsidR="007C5D24" w:rsidRPr="007C5D24" w:rsidRDefault="007C5D24" w:rsidP="007C5D2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D24">
        <w:rPr>
          <w:rFonts w:ascii="Times New Roman" w:hAnsi="Times New Roman" w:cs="Times New Roman"/>
          <w:sz w:val="28"/>
          <w:szCs w:val="28"/>
        </w:rPr>
        <w:t>КЗ «Міжгірський ПЛ» ЗОР – єдиний заклад професійної (професійно-технічної) освіти Закарпатської області,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D24">
        <w:rPr>
          <w:rFonts w:ascii="Times New Roman" w:hAnsi="Times New Roman" w:cs="Times New Roman"/>
          <w:sz w:val="28"/>
          <w:szCs w:val="28"/>
        </w:rPr>
        <w:t xml:space="preserve">який розташований у населеному пункті, що має статус гірського (згідно з Постановою КМУ від 11 серпня </w:t>
      </w:r>
      <w:r w:rsidR="00E1584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C5D24">
        <w:rPr>
          <w:rFonts w:ascii="Times New Roman" w:hAnsi="Times New Roman" w:cs="Times New Roman"/>
          <w:sz w:val="28"/>
          <w:szCs w:val="28"/>
        </w:rPr>
        <w:t>1995 р. №</w:t>
      </w:r>
      <w:r w:rsidR="00E15849">
        <w:rPr>
          <w:rFonts w:ascii="Times New Roman" w:hAnsi="Times New Roman" w:cs="Times New Roman"/>
          <w:sz w:val="28"/>
          <w:szCs w:val="28"/>
        </w:rPr>
        <w:t xml:space="preserve"> </w:t>
      </w:r>
      <w:r w:rsidRPr="007C5D24">
        <w:rPr>
          <w:rFonts w:ascii="Times New Roman" w:hAnsi="Times New Roman" w:cs="Times New Roman"/>
          <w:sz w:val="28"/>
          <w:szCs w:val="28"/>
        </w:rPr>
        <w:t>647 «Про перелік населених пунктів, яким надається статус гірських»).</w:t>
      </w:r>
    </w:p>
    <w:p w14:paraId="3FCBE062" w14:textId="4281AB85" w:rsidR="007C5D24" w:rsidRPr="00164A1C" w:rsidRDefault="007C5D24" w:rsidP="007C5D2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A1C">
        <w:rPr>
          <w:rFonts w:ascii="Times New Roman" w:hAnsi="Times New Roman" w:cs="Times New Roman"/>
          <w:sz w:val="28"/>
          <w:szCs w:val="28"/>
        </w:rPr>
        <w:t>Відповідно до рішень Акредитаційної комісії КЗ «Міжгірський професійний ліцей» ЗОР</w:t>
      </w:r>
      <w:r>
        <w:rPr>
          <w:rFonts w:ascii="Times New Roman" w:hAnsi="Times New Roman" w:cs="Times New Roman"/>
          <w:sz w:val="28"/>
          <w:szCs w:val="28"/>
        </w:rPr>
        <w:t xml:space="preserve"> має</w:t>
      </w:r>
      <w:r w:rsidRPr="00164A1C">
        <w:rPr>
          <w:rFonts w:ascii="Times New Roman" w:hAnsi="Times New Roman" w:cs="Times New Roman"/>
          <w:sz w:val="28"/>
          <w:szCs w:val="28"/>
        </w:rPr>
        <w:t xml:space="preserve"> ліцензії на надання освітніх послуг з первинної професійної підготовки та професійно-технічного навчання з 19 робітничих професій. </w:t>
      </w:r>
    </w:p>
    <w:p w14:paraId="562A5D23" w14:textId="1AC9D7ED" w:rsidR="007C5D24" w:rsidRPr="00164A1C" w:rsidRDefault="007C5D24" w:rsidP="007C5D2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A1C">
        <w:rPr>
          <w:rFonts w:ascii="Times New Roman" w:hAnsi="Times New Roman" w:cs="Times New Roman"/>
          <w:sz w:val="28"/>
          <w:szCs w:val="28"/>
        </w:rPr>
        <w:t>Станом на 01.06.2024 р. контингент складає 410 здобувачів освіти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452787" w14:textId="13782E9E" w:rsidR="007C5D24" w:rsidRPr="00164A1C" w:rsidRDefault="007C5D24" w:rsidP="00E158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A1C">
        <w:rPr>
          <w:rFonts w:ascii="Times New Roman" w:hAnsi="Times New Roman" w:cs="Times New Roman"/>
          <w:sz w:val="28"/>
          <w:szCs w:val="28"/>
        </w:rPr>
        <w:t>Всі позабюджетні надходження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4A1C">
        <w:rPr>
          <w:rFonts w:ascii="Times New Roman" w:hAnsi="Times New Roman" w:cs="Times New Roman"/>
          <w:sz w:val="28"/>
          <w:szCs w:val="28"/>
        </w:rPr>
        <w:t xml:space="preserve">використовуються відповідно до кошторису закладу освіти для створення </w:t>
      </w:r>
      <w:r>
        <w:rPr>
          <w:rFonts w:ascii="Times New Roman" w:hAnsi="Times New Roman" w:cs="Times New Roman"/>
          <w:sz w:val="28"/>
          <w:szCs w:val="28"/>
        </w:rPr>
        <w:t>належних</w:t>
      </w:r>
      <w:r w:rsidRPr="00164A1C">
        <w:rPr>
          <w:rFonts w:ascii="Times New Roman" w:hAnsi="Times New Roman" w:cs="Times New Roman"/>
          <w:sz w:val="28"/>
          <w:szCs w:val="28"/>
        </w:rPr>
        <w:t xml:space="preserve"> умов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4A1C">
        <w:rPr>
          <w:rFonts w:ascii="Times New Roman" w:hAnsi="Times New Roman" w:cs="Times New Roman"/>
          <w:sz w:val="28"/>
          <w:szCs w:val="28"/>
        </w:rPr>
        <w:t>праці та навчання учасників освітнього процесу, зміцнення і модернізації навчально-матеріальної бази, проведення культурно-масової та фізкультурно-оздоровчої роботи, соціальної підтримки дітей-сиріт та дітей з малозабезпечених сімей.</w:t>
      </w:r>
    </w:p>
    <w:p w14:paraId="59A5C7CF" w14:textId="3242C8EA" w:rsidR="007C5D24" w:rsidRPr="007C5D24" w:rsidRDefault="007C5D24" w:rsidP="007C5D24">
      <w:pPr>
        <w:pStyle w:val="5"/>
        <w:spacing w:after="0"/>
        <w:ind w:left="20" w:right="40" w:firstLine="560"/>
        <w:rPr>
          <w:rStyle w:val="20"/>
          <w:sz w:val="28"/>
          <w:szCs w:val="28"/>
        </w:rPr>
      </w:pPr>
      <w:r w:rsidRPr="007C5D24">
        <w:rPr>
          <w:rStyle w:val="20"/>
          <w:sz w:val="28"/>
          <w:szCs w:val="28"/>
        </w:rPr>
        <w:t>Пріоритетом закладу є провадження інноваційної діяльності. Колектив працює над</w:t>
      </w:r>
      <w:r>
        <w:rPr>
          <w:rStyle w:val="20"/>
          <w:sz w:val="28"/>
          <w:szCs w:val="28"/>
        </w:rPr>
        <w:t xml:space="preserve"> </w:t>
      </w:r>
      <w:r w:rsidRPr="007C5D24">
        <w:rPr>
          <w:rStyle w:val="20"/>
          <w:sz w:val="28"/>
          <w:szCs w:val="28"/>
        </w:rPr>
        <w:t xml:space="preserve">інноваційними </w:t>
      </w:r>
      <w:proofErr w:type="spellStart"/>
      <w:r w:rsidRPr="007C5D24">
        <w:rPr>
          <w:rStyle w:val="20"/>
          <w:sz w:val="28"/>
          <w:szCs w:val="28"/>
        </w:rPr>
        <w:t>проєктами</w:t>
      </w:r>
      <w:proofErr w:type="spellEnd"/>
      <w:r w:rsidRPr="007C5D24">
        <w:rPr>
          <w:rStyle w:val="20"/>
          <w:sz w:val="28"/>
          <w:szCs w:val="28"/>
        </w:rPr>
        <w:t xml:space="preserve">, автором яких є </w:t>
      </w:r>
      <w:r>
        <w:rPr>
          <w:rStyle w:val="20"/>
          <w:sz w:val="28"/>
          <w:szCs w:val="28"/>
        </w:rPr>
        <w:t>керівник закладу</w:t>
      </w:r>
      <w:r w:rsidRPr="007C5D24">
        <w:rPr>
          <w:rStyle w:val="20"/>
          <w:sz w:val="28"/>
          <w:szCs w:val="28"/>
        </w:rPr>
        <w:t xml:space="preserve"> </w:t>
      </w:r>
      <w:proofErr w:type="spellStart"/>
      <w:r w:rsidRPr="007C5D24">
        <w:rPr>
          <w:rStyle w:val="20"/>
          <w:sz w:val="28"/>
          <w:szCs w:val="28"/>
        </w:rPr>
        <w:t>Маринець</w:t>
      </w:r>
      <w:proofErr w:type="spellEnd"/>
      <w:r>
        <w:rPr>
          <w:rStyle w:val="20"/>
          <w:sz w:val="28"/>
          <w:szCs w:val="28"/>
        </w:rPr>
        <w:t xml:space="preserve"> </w:t>
      </w:r>
      <w:r w:rsidRPr="007C5D24">
        <w:rPr>
          <w:rStyle w:val="20"/>
          <w:sz w:val="28"/>
          <w:szCs w:val="28"/>
        </w:rPr>
        <w:t xml:space="preserve">В. Ю.: «Відродження народних художніх </w:t>
      </w:r>
      <w:proofErr w:type="spellStart"/>
      <w:r w:rsidRPr="007C5D24">
        <w:rPr>
          <w:rStyle w:val="20"/>
          <w:sz w:val="28"/>
          <w:szCs w:val="28"/>
        </w:rPr>
        <w:t>ремесел</w:t>
      </w:r>
      <w:proofErr w:type="spellEnd"/>
      <w:r w:rsidRPr="007C5D24">
        <w:rPr>
          <w:rStyle w:val="20"/>
          <w:sz w:val="28"/>
          <w:szCs w:val="28"/>
        </w:rPr>
        <w:t>, звичаїв та традицій, старовинної</w:t>
      </w:r>
      <w:r>
        <w:rPr>
          <w:rStyle w:val="20"/>
          <w:sz w:val="28"/>
          <w:szCs w:val="28"/>
        </w:rPr>
        <w:t xml:space="preserve"> </w:t>
      </w:r>
      <w:r w:rsidRPr="007C5D24">
        <w:rPr>
          <w:rStyle w:val="20"/>
          <w:sz w:val="28"/>
          <w:szCs w:val="28"/>
        </w:rPr>
        <w:t>верховинської кухні в умовах інтенсивного розвитку туристично-рекреаційного комплексу</w:t>
      </w:r>
      <w:r>
        <w:rPr>
          <w:rStyle w:val="20"/>
          <w:sz w:val="28"/>
          <w:szCs w:val="28"/>
        </w:rPr>
        <w:t xml:space="preserve"> </w:t>
      </w:r>
      <w:proofErr w:type="spellStart"/>
      <w:r w:rsidRPr="007C5D24">
        <w:rPr>
          <w:rStyle w:val="20"/>
          <w:sz w:val="28"/>
          <w:szCs w:val="28"/>
        </w:rPr>
        <w:t>Міжгірщини</w:t>
      </w:r>
      <w:proofErr w:type="spellEnd"/>
      <w:r w:rsidRPr="007C5D24">
        <w:rPr>
          <w:rStyle w:val="20"/>
          <w:sz w:val="28"/>
          <w:szCs w:val="28"/>
        </w:rPr>
        <w:t xml:space="preserve">», «Робітнича професія: арсенал креативних ідей і </w:t>
      </w:r>
      <w:proofErr w:type="spellStart"/>
      <w:r w:rsidRPr="007C5D24">
        <w:rPr>
          <w:rStyle w:val="20"/>
          <w:sz w:val="28"/>
          <w:szCs w:val="28"/>
        </w:rPr>
        <w:t>проєктів</w:t>
      </w:r>
      <w:proofErr w:type="spellEnd"/>
      <w:r w:rsidRPr="007C5D24">
        <w:rPr>
          <w:rStyle w:val="20"/>
          <w:sz w:val="28"/>
          <w:szCs w:val="28"/>
        </w:rPr>
        <w:t>, їх реалізація в</w:t>
      </w:r>
      <w:r>
        <w:rPr>
          <w:rStyle w:val="20"/>
          <w:sz w:val="28"/>
          <w:szCs w:val="28"/>
        </w:rPr>
        <w:t xml:space="preserve"> </w:t>
      </w:r>
      <w:r w:rsidRPr="007C5D24">
        <w:rPr>
          <w:rStyle w:val="20"/>
          <w:sz w:val="28"/>
          <w:szCs w:val="28"/>
        </w:rPr>
        <w:t>конкретний продукт та послуги населенню» із складовою «Сучасний робітник: гуманітарний</w:t>
      </w:r>
      <w:r>
        <w:rPr>
          <w:rStyle w:val="20"/>
          <w:sz w:val="28"/>
          <w:szCs w:val="28"/>
        </w:rPr>
        <w:t xml:space="preserve"> </w:t>
      </w:r>
      <w:r w:rsidRPr="007C5D24">
        <w:rPr>
          <w:rStyle w:val="20"/>
          <w:sz w:val="28"/>
          <w:szCs w:val="28"/>
        </w:rPr>
        <w:t>аспект освіти в контексті євроінтеграційних процесів України».</w:t>
      </w:r>
    </w:p>
    <w:p w14:paraId="59975407" w14:textId="7ED11469" w:rsidR="007C5D24" w:rsidRPr="007C5D24" w:rsidRDefault="007C5D24" w:rsidP="00E15849">
      <w:pPr>
        <w:pStyle w:val="5"/>
        <w:spacing w:after="0"/>
        <w:ind w:left="20" w:right="40" w:firstLine="560"/>
        <w:rPr>
          <w:rStyle w:val="20"/>
          <w:sz w:val="28"/>
          <w:szCs w:val="28"/>
        </w:rPr>
      </w:pPr>
      <w:r w:rsidRPr="007C5D24">
        <w:rPr>
          <w:rStyle w:val="20"/>
          <w:sz w:val="28"/>
          <w:szCs w:val="28"/>
        </w:rPr>
        <w:t>З метою збереження народних традицій</w:t>
      </w:r>
      <w:r w:rsidR="00E15849">
        <w:rPr>
          <w:rStyle w:val="20"/>
          <w:sz w:val="28"/>
          <w:szCs w:val="28"/>
        </w:rPr>
        <w:t xml:space="preserve">, а саме – </w:t>
      </w:r>
      <w:r w:rsidRPr="007C5D24">
        <w:rPr>
          <w:rStyle w:val="20"/>
          <w:sz w:val="28"/>
          <w:szCs w:val="28"/>
        </w:rPr>
        <w:t>виготовлення гунь</w:t>
      </w:r>
      <w:r w:rsidR="00E15849">
        <w:rPr>
          <w:rStyle w:val="20"/>
          <w:sz w:val="28"/>
          <w:szCs w:val="28"/>
        </w:rPr>
        <w:t xml:space="preserve">, </w:t>
      </w:r>
      <w:r w:rsidRPr="007C5D24">
        <w:rPr>
          <w:rStyle w:val="20"/>
          <w:sz w:val="28"/>
          <w:szCs w:val="28"/>
        </w:rPr>
        <w:t xml:space="preserve"> традиційного</w:t>
      </w:r>
      <w:r w:rsidR="00E15849">
        <w:rPr>
          <w:rStyle w:val="20"/>
          <w:sz w:val="28"/>
          <w:szCs w:val="28"/>
        </w:rPr>
        <w:t xml:space="preserve"> </w:t>
      </w:r>
      <w:r w:rsidRPr="007C5D24">
        <w:rPr>
          <w:rStyle w:val="20"/>
          <w:sz w:val="28"/>
          <w:szCs w:val="28"/>
        </w:rPr>
        <w:t>верховинського вбрання, у 2014 р</w:t>
      </w:r>
      <w:r w:rsidR="00E15849">
        <w:rPr>
          <w:rStyle w:val="20"/>
          <w:sz w:val="28"/>
          <w:szCs w:val="28"/>
        </w:rPr>
        <w:t>оці</w:t>
      </w:r>
      <w:r w:rsidRPr="007C5D24">
        <w:rPr>
          <w:rStyle w:val="20"/>
          <w:sz w:val="28"/>
          <w:szCs w:val="28"/>
        </w:rPr>
        <w:t xml:space="preserve"> </w:t>
      </w:r>
      <w:r w:rsidR="00E15849">
        <w:rPr>
          <w:rStyle w:val="20"/>
          <w:sz w:val="28"/>
          <w:szCs w:val="28"/>
        </w:rPr>
        <w:t>облаштовано</w:t>
      </w:r>
      <w:r w:rsidRPr="007C5D24">
        <w:rPr>
          <w:rStyle w:val="20"/>
          <w:sz w:val="28"/>
          <w:szCs w:val="28"/>
        </w:rPr>
        <w:t xml:space="preserve"> ткацьку майстерню, де тривалий час проводилася гурткова</w:t>
      </w:r>
      <w:r w:rsidR="00E15849">
        <w:rPr>
          <w:rStyle w:val="20"/>
          <w:sz w:val="28"/>
          <w:szCs w:val="28"/>
        </w:rPr>
        <w:t xml:space="preserve"> </w:t>
      </w:r>
      <w:r w:rsidRPr="007C5D24">
        <w:rPr>
          <w:rStyle w:val="20"/>
          <w:sz w:val="28"/>
          <w:szCs w:val="28"/>
        </w:rPr>
        <w:t>робота з виготовлення класичної гуні і старовинних доріжок</w:t>
      </w:r>
      <w:r w:rsidR="00E15849">
        <w:rPr>
          <w:rStyle w:val="20"/>
          <w:sz w:val="28"/>
          <w:szCs w:val="28"/>
        </w:rPr>
        <w:t>.</w:t>
      </w:r>
    </w:p>
    <w:p w14:paraId="7DE99645" w14:textId="60D18629" w:rsidR="007C5D24" w:rsidRDefault="00E15849" w:rsidP="00E15849">
      <w:pPr>
        <w:pStyle w:val="5"/>
        <w:spacing w:after="0"/>
        <w:ind w:left="20" w:right="40" w:firstLine="560"/>
        <w:rPr>
          <w:rStyle w:val="20"/>
          <w:sz w:val="28"/>
          <w:szCs w:val="28"/>
        </w:rPr>
      </w:pPr>
      <w:r>
        <w:rPr>
          <w:rStyle w:val="20"/>
          <w:sz w:val="28"/>
          <w:szCs w:val="28"/>
        </w:rPr>
        <w:lastRenderedPageBreak/>
        <w:t>У закладі функціонує</w:t>
      </w:r>
      <w:r w:rsidR="007C5D24" w:rsidRPr="007C5D24">
        <w:rPr>
          <w:rStyle w:val="20"/>
          <w:sz w:val="28"/>
          <w:szCs w:val="28"/>
        </w:rPr>
        <w:t xml:space="preserve"> етнографічний музей</w:t>
      </w:r>
      <w:r>
        <w:rPr>
          <w:rStyle w:val="20"/>
          <w:sz w:val="28"/>
          <w:szCs w:val="28"/>
        </w:rPr>
        <w:t>,</w:t>
      </w:r>
      <w:r w:rsidR="007C5D24" w:rsidRPr="007C5D24">
        <w:rPr>
          <w:rStyle w:val="20"/>
          <w:sz w:val="28"/>
          <w:szCs w:val="28"/>
        </w:rPr>
        <w:t xml:space="preserve"> у 2011 р</w:t>
      </w:r>
      <w:r>
        <w:rPr>
          <w:rStyle w:val="20"/>
          <w:sz w:val="28"/>
          <w:szCs w:val="28"/>
        </w:rPr>
        <w:t>оці</w:t>
      </w:r>
      <w:r w:rsidR="007C5D24" w:rsidRPr="007C5D24">
        <w:rPr>
          <w:rStyle w:val="20"/>
          <w:sz w:val="28"/>
          <w:szCs w:val="28"/>
        </w:rPr>
        <w:t xml:space="preserve"> отримав статус</w:t>
      </w:r>
      <w:r>
        <w:rPr>
          <w:rStyle w:val="20"/>
          <w:sz w:val="28"/>
          <w:szCs w:val="28"/>
        </w:rPr>
        <w:t xml:space="preserve"> </w:t>
      </w:r>
      <w:r w:rsidR="007C5D24" w:rsidRPr="007C5D24">
        <w:rPr>
          <w:rStyle w:val="20"/>
          <w:sz w:val="28"/>
          <w:szCs w:val="28"/>
        </w:rPr>
        <w:t>«Зразковий музей»</w:t>
      </w:r>
      <w:r>
        <w:rPr>
          <w:rStyle w:val="20"/>
          <w:sz w:val="28"/>
          <w:szCs w:val="28"/>
        </w:rPr>
        <w:t>. У</w:t>
      </w:r>
      <w:r w:rsidR="007C5D24" w:rsidRPr="007C5D24">
        <w:rPr>
          <w:rStyle w:val="20"/>
          <w:sz w:val="28"/>
          <w:szCs w:val="28"/>
        </w:rPr>
        <w:t xml:space="preserve"> 2013 р</w:t>
      </w:r>
      <w:r>
        <w:rPr>
          <w:rStyle w:val="20"/>
          <w:sz w:val="28"/>
          <w:szCs w:val="28"/>
        </w:rPr>
        <w:t>оці</w:t>
      </w:r>
      <w:r w:rsidR="007C5D24" w:rsidRPr="007C5D24">
        <w:rPr>
          <w:rStyle w:val="20"/>
          <w:sz w:val="28"/>
          <w:szCs w:val="28"/>
        </w:rPr>
        <w:t xml:space="preserve"> було відкрито музей історії </w:t>
      </w:r>
      <w:proofErr w:type="spellStart"/>
      <w:r w:rsidR="007C5D24" w:rsidRPr="007C5D24">
        <w:rPr>
          <w:rStyle w:val="20"/>
          <w:sz w:val="28"/>
          <w:szCs w:val="28"/>
        </w:rPr>
        <w:t>Міжгірського</w:t>
      </w:r>
      <w:proofErr w:type="spellEnd"/>
      <w:r>
        <w:rPr>
          <w:rStyle w:val="20"/>
          <w:sz w:val="28"/>
          <w:szCs w:val="28"/>
        </w:rPr>
        <w:t xml:space="preserve"> </w:t>
      </w:r>
      <w:r w:rsidR="007C5D24" w:rsidRPr="007C5D24">
        <w:rPr>
          <w:rStyle w:val="20"/>
          <w:sz w:val="28"/>
          <w:szCs w:val="28"/>
        </w:rPr>
        <w:t xml:space="preserve">професійного ліцею та </w:t>
      </w:r>
      <w:proofErr w:type="spellStart"/>
      <w:r w:rsidR="007C5D24" w:rsidRPr="007C5D24">
        <w:rPr>
          <w:rStyle w:val="20"/>
          <w:sz w:val="28"/>
          <w:szCs w:val="28"/>
        </w:rPr>
        <w:t>МАЛіЖу</w:t>
      </w:r>
      <w:proofErr w:type="spellEnd"/>
      <w:r w:rsidR="007C5D24" w:rsidRPr="007C5D24">
        <w:rPr>
          <w:rStyle w:val="20"/>
          <w:sz w:val="28"/>
          <w:szCs w:val="28"/>
        </w:rPr>
        <w:t>.</w:t>
      </w:r>
    </w:p>
    <w:p w14:paraId="303CD16A" w14:textId="59C6162A" w:rsidR="00E15849" w:rsidRPr="00E15849" w:rsidRDefault="00E15849" w:rsidP="00E15849">
      <w:pPr>
        <w:pStyle w:val="5"/>
        <w:spacing w:after="0"/>
        <w:ind w:left="20" w:right="40" w:firstLine="560"/>
        <w:rPr>
          <w:rStyle w:val="20"/>
          <w:sz w:val="28"/>
          <w:szCs w:val="28"/>
        </w:rPr>
      </w:pPr>
      <w:r w:rsidRPr="00E15849">
        <w:rPr>
          <w:rStyle w:val="20"/>
          <w:sz w:val="28"/>
          <w:szCs w:val="28"/>
        </w:rPr>
        <w:t>З 2009 р</w:t>
      </w:r>
      <w:r w:rsidR="008B1C64">
        <w:rPr>
          <w:rStyle w:val="20"/>
          <w:sz w:val="28"/>
          <w:szCs w:val="28"/>
        </w:rPr>
        <w:t>оку</w:t>
      </w:r>
      <w:r w:rsidRPr="00E15849">
        <w:rPr>
          <w:rStyle w:val="20"/>
          <w:sz w:val="28"/>
          <w:szCs w:val="28"/>
        </w:rPr>
        <w:t xml:space="preserve"> ліцей активно співпрацює з Міжнародною Академією літератури і</w:t>
      </w:r>
      <w:r>
        <w:rPr>
          <w:rStyle w:val="20"/>
          <w:sz w:val="28"/>
          <w:szCs w:val="28"/>
        </w:rPr>
        <w:t xml:space="preserve"> </w:t>
      </w:r>
      <w:r w:rsidRPr="00E15849">
        <w:rPr>
          <w:rStyle w:val="20"/>
          <w:sz w:val="28"/>
          <w:szCs w:val="28"/>
        </w:rPr>
        <w:t xml:space="preserve">журналістики, яка щорічно проводить на базі </w:t>
      </w:r>
      <w:r w:rsidR="008B1C64">
        <w:rPr>
          <w:rStyle w:val="20"/>
          <w:sz w:val="28"/>
          <w:szCs w:val="28"/>
        </w:rPr>
        <w:t xml:space="preserve">закладу освіти </w:t>
      </w:r>
      <w:r w:rsidRPr="00E15849">
        <w:rPr>
          <w:rStyle w:val="20"/>
          <w:sz w:val="28"/>
          <w:szCs w:val="28"/>
        </w:rPr>
        <w:t>Міжнародний фестиваль «</w:t>
      </w:r>
      <w:proofErr w:type="spellStart"/>
      <w:r w:rsidRPr="00E15849">
        <w:rPr>
          <w:rStyle w:val="20"/>
          <w:sz w:val="28"/>
          <w:szCs w:val="28"/>
        </w:rPr>
        <w:t>Рекітське</w:t>
      </w:r>
      <w:proofErr w:type="spellEnd"/>
      <w:r>
        <w:rPr>
          <w:rStyle w:val="20"/>
          <w:sz w:val="28"/>
          <w:szCs w:val="28"/>
        </w:rPr>
        <w:t xml:space="preserve"> </w:t>
      </w:r>
      <w:r w:rsidRPr="00E15849">
        <w:rPr>
          <w:rStyle w:val="20"/>
          <w:sz w:val="28"/>
          <w:szCs w:val="28"/>
        </w:rPr>
        <w:t>сузір’я»</w:t>
      </w:r>
      <w:r>
        <w:rPr>
          <w:rStyle w:val="20"/>
          <w:sz w:val="28"/>
          <w:szCs w:val="28"/>
        </w:rPr>
        <w:t>.</w:t>
      </w:r>
    </w:p>
    <w:p w14:paraId="07571942" w14:textId="2458FFD2" w:rsidR="00E15849" w:rsidRDefault="00E15849" w:rsidP="00E15849">
      <w:pPr>
        <w:pStyle w:val="5"/>
        <w:spacing w:after="0"/>
        <w:ind w:left="20" w:right="40" w:firstLine="560"/>
        <w:rPr>
          <w:rStyle w:val="20"/>
          <w:sz w:val="28"/>
          <w:szCs w:val="28"/>
        </w:rPr>
      </w:pPr>
      <w:r w:rsidRPr="00E15849">
        <w:rPr>
          <w:rStyle w:val="20"/>
          <w:sz w:val="28"/>
          <w:szCs w:val="28"/>
        </w:rPr>
        <w:t>У 2014 р</w:t>
      </w:r>
      <w:r>
        <w:rPr>
          <w:rStyle w:val="20"/>
          <w:sz w:val="28"/>
          <w:szCs w:val="28"/>
        </w:rPr>
        <w:t>оці</w:t>
      </w:r>
      <w:r w:rsidRPr="00E15849">
        <w:rPr>
          <w:rStyle w:val="20"/>
          <w:sz w:val="28"/>
          <w:szCs w:val="28"/>
        </w:rPr>
        <w:t xml:space="preserve"> у ліцеї відкрито відділення Міжнародного центру впровадження програм</w:t>
      </w:r>
      <w:r>
        <w:rPr>
          <w:rStyle w:val="20"/>
          <w:sz w:val="28"/>
          <w:szCs w:val="28"/>
        </w:rPr>
        <w:t xml:space="preserve"> </w:t>
      </w:r>
      <w:r w:rsidRPr="00E15849">
        <w:rPr>
          <w:rStyle w:val="20"/>
          <w:sz w:val="28"/>
          <w:szCs w:val="28"/>
        </w:rPr>
        <w:t>ЮНЕСКО в Закарпатській області.</w:t>
      </w:r>
      <w:r>
        <w:rPr>
          <w:rStyle w:val="20"/>
          <w:sz w:val="28"/>
          <w:szCs w:val="28"/>
        </w:rPr>
        <w:t xml:space="preserve"> </w:t>
      </w:r>
      <w:r w:rsidRPr="00E15849">
        <w:rPr>
          <w:rStyle w:val="20"/>
          <w:sz w:val="28"/>
          <w:szCs w:val="28"/>
        </w:rPr>
        <w:t xml:space="preserve">У 2018 </w:t>
      </w:r>
      <w:r>
        <w:rPr>
          <w:rStyle w:val="20"/>
          <w:sz w:val="28"/>
          <w:szCs w:val="28"/>
        </w:rPr>
        <w:t>–</w:t>
      </w:r>
      <w:r w:rsidRPr="00E15849">
        <w:rPr>
          <w:rStyle w:val="20"/>
          <w:sz w:val="28"/>
          <w:szCs w:val="28"/>
        </w:rPr>
        <w:t xml:space="preserve"> розпочато співпрацю з німецькою Службою старших експертів («</w:t>
      </w:r>
      <w:proofErr w:type="spellStart"/>
      <w:r w:rsidRPr="00E15849">
        <w:rPr>
          <w:rStyle w:val="20"/>
          <w:sz w:val="28"/>
          <w:szCs w:val="28"/>
        </w:rPr>
        <w:t>Senior</w:t>
      </w:r>
      <w:proofErr w:type="spellEnd"/>
      <w:r>
        <w:rPr>
          <w:rStyle w:val="20"/>
          <w:sz w:val="28"/>
          <w:szCs w:val="28"/>
        </w:rPr>
        <w:t xml:space="preserve"> </w:t>
      </w:r>
      <w:proofErr w:type="spellStart"/>
      <w:r w:rsidRPr="00E15849">
        <w:rPr>
          <w:rStyle w:val="20"/>
          <w:sz w:val="28"/>
          <w:szCs w:val="28"/>
        </w:rPr>
        <w:t>Experten</w:t>
      </w:r>
      <w:proofErr w:type="spellEnd"/>
      <w:r w:rsidRPr="00E15849">
        <w:rPr>
          <w:rStyle w:val="20"/>
          <w:sz w:val="28"/>
          <w:szCs w:val="28"/>
        </w:rPr>
        <w:t xml:space="preserve"> </w:t>
      </w:r>
      <w:proofErr w:type="spellStart"/>
      <w:r w:rsidRPr="00E15849">
        <w:rPr>
          <w:rStyle w:val="20"/>
          <w:sz w:val="28"/>
          <w:szCs w:val="28"/>
        </w:rPr>
        <w:t>Service</w:t>
      </w:r>
      <w:proofErr w:type="spellEnd"/>
      <w:r w:rsidRPr="00E15849">
        <w:rPr>
          <w:rStyle w:val="20"/>
          <w:sz w:val="28"/>
          <w:szCs w:val="28"/>
        </w:rPr>
        <w:t>» (SES)).</w:t>
      </w:r>
    </w:p>
    <w:p w14:paraId="2E9BE9C4" w14:textId="5534E9F3" w:rsidR="00CD3968" w:rsidRDefault="007B17E5" w:rsidP="00FA3449">
      <w:pPr>
        <w:pStyle w:val="5"/>
        <w:spacing w:after="0"/>
        <w:ind w:left="20" w:right="40" w:firstLine="560"/>
        <w:rPr>
          <w:rStyle w:val="20"/>
          <w:sz w:val="28"/>
          <w:szCs w:val="28"/>
        </w:rPr>
      </w:pPr>
      <w:bookmarkStart w:id="4" w:name="_Hlk170124056"/>
      <w:r>
        <w:rPr>
          <w:rStyle w:val="20"/>
          <w:sz w:val="28"/>
          <w:szCs w:val="28"/>
        </w:rPr>
        <w:t>У</w:t>
      </w:r>
      <w:r w:rsidR="00CD3968" w:rsidRPr="00CD3968">
        <w:rPr>
          <w:rStyle w:val="20"/>
          <w:sz w:val="28"/>
          <w:szCs w:val="28"/>
        </w:rPr>
        <w:t xml:space="preserve"> 2022/2023 навчальному році в ліцеї розпочато </w:t>
      </w:r>
      <w:r w:rsidR="00745510">
        <w:rPr>
          <w:rStyle w:val="20"/>
          <w:sz w:val="28"/>
          <w:szCs w:val="28"/>
        </w:rPr>
        <w:t>в</w:t>
      </w:r>
      <w:r w:rsidR="00CD3968" w:rsidRPr="00CD3968">
        <w:rPr>
          <w:rStyle w:val="20"/>
          <w:sz w:val="28"/>
          <w:szCs w:val="28"/>
        </w:rPr>
        <w:t>провадження внутрішньої</w:t>
      </w:r>
      <w:r w:rsidR="00CD3968">
        <w:rPr>
          <w:rStyle w:val="20"/>
          <w:sz w:val="28"/>
          <w:szCs w:val="28"/>
        </w:rPr>
        <w:t xml:space="preserve"> </w:t>
      </w:r>
      <w:r w:rsidR="00CD3968" w:rsidRPr="00CD3968">
        <w:rPr>
          <w:rStyle w:val="20"/>
          <w:sz w:val="28"/>
          <w:szCs w:val="28"/>
        </w:rPr>
        <w:t>системи забезпечення якості освіти.</w:t>
      </w:r>
    </w:p>
    <w:bookmarkEnd w:id="4"/>
    <w:p w14:paraId="5255232E" w14:textId="17ED1920" w:rsidR="008B7138" w:rsidRPr="00416C75" w:rsidRDefault="008B7138" w:rsidP="007C5D24">
      <w:pPr>
        <w:pStyle w:val="5"/>
        <w:spacing w:after="0" w:line="240" w:lineRule="auto"/>
        <w:ind w:left="20" w:right="40" w:firstLine="560"/>
        <w:rPr>
          <w:rStyle w:val="20"/>
          <w:sz w:val="28"/>
          <w:szCs w:val="28"/>
        </w:rPr>
      </w:pPr>
      <w:r w:rsidRPr="00416C75">
        <w:rPr>
          <w:rStyle w:val="20"/>
          <w:sz w:val="28"/>
          <w:szCs w:val="28"/>
        </w:rPr>
        <w:t>Метою прийняття рішення є забезпечення реалізації комплексу заходів,</w:t>
      </w:r>
      <w:r w:rsidRPr="007C5D24">
        <w:rPr>
          <w:rStyle w:val="20"/>
          <w:sz w:val="28"/>
          <w:szCs w:val="28"/>
        </w:rPr>
        <w:t xml:space="preserve"> </w:t>
      </w:r>
      <w:r w:rsidRPr="00416C75">
        <w:rPr>
          <w:rStyle w:val="20"/>
          <w:sz w:val="28"/>
          <w:szCs w:val="28"/>
        </w:rPr>
        <w:t>які організовуються та здійснюються</w:t>
      </w:r>
      <w:r w:rsidRPr="00416C75">
        <w:rPr>
          <w:rStyle w:val="20"/>
          <w:rFonts w:eastAsia="Arial Unicode MS"/>
          <w:sz w:val="28"/>
          <w:szCs w:val="28"/>
        </w:rPr>
        <w:t xml:space="preserve"> закладом професійної (професійно-технічної) освіти</w:t>
      </w:r>
      <w:r w:rsidRPr="00416C75">
        <w:rPr>
          <w:rStyle w:val="20"/>
          <w:sz w:val="28"/>
          <w:szCs w:val="28"/>
        </w:rPr>
        <w:t xml:space="preserve"> з метою </w:t>
      </w:r>
      <w:r w:rsidRPr="00416C75">
        <w:rPr>
          <w:sz w:val="28"/>
          <w:szCs w:val="28"/>
        </w:rPr>
        <w:t>забезпечення права громадян України на професійну (професійно-технічну) освіту на території області</w:t>
      </w:r>
      <w:r w:rsidRPr="00416C75">
        <w:rPr>
          <w:rStyle w:val="20"/>
          <w:rFonts w:eastAsia="Arial Unicode MS"/>
          <w:sz w:val="28"/>
          <w:szCs w:val="28"/>
        </w:rPr>
        <w:t>.</w:t>
      </w:r>
    </w:p>
    <w:p w14:paraId="27338523" w14:textId="77777777" w:rsidR="008B7138" w:rsidRPr="00416C75" w:rsidRDefault="008B7138" w:rsidP="008B7138">
      <w:pPr>
        <w:ind w:firstLine="580"/>
        <w:jc w:val="both"/>
        <w:rPr>
          <w:rStyle w:val="20"/>
          <w:rFonts w:eastAsia="Arial Unicode MS"/>
          <w:sz w:val="28"/>
          <w:szCs w:val="28"/>
        </w:rPr>
      </w:pPr>
      <w:r w:rsidRPr="00416C75">
        <w:rPr>
          <w:rStyle w:val="30"/>
          <w:rFonts w:eastAsia="Arial Unicode MS"/>
          <w:sz w:val="28"/>
          <w:szCs w:val="28"/>
        </w:rPr>
        <w:t xml:space="preserve">Завданням цього </w:t>
      </w:r>
      <w:proofErr w:type="spellStart"/>
      <w:r w:rsidRPr="00416C75">
        <w:rPr>
          <w:rStyle w:val="30"/>
          <w:rFonts w:eastAsia="Arial Unicode MS"/>
          <w:sz w:val="28"/>
          <w:szCs w:val="28"/>
        </w:rPr>
        <w:t>проєкту</w:t>
      </w:r>
      <w:proofErr w:type="spellEnd"/>
      <w:r w:rsidRPr="00416C75">
        <w:rPr>
          <w:rStyle w:val="30"/>
          <w:rFonts w:eastAsia="Arial Unicode MS"/>
          <w:sz w:val="28"/>
          <w:szCs w:val="28"/>
        </w:rPr>
        <w:t xml:space="preserve"> рішення є </w:t>
      </w:r>
      <w:r w:rsidRPr="007C5D24">
        <w:rPr>
          <w:rStyle w:val="30"/>
          <w:rFonts w:eastAsia="Arial Unicode MS"/>
          <w:sz w:val="28"/>
          <w:szCs w:val="28"/>
        </w:rPr>
        <w:t xml:space="preserve">підвищення іміджу, престижності  професійної (професійно-технічної) освіти, </w:t>
      </w:r>
      <w:r w:rsidRPr="00416C75">
        <w:rPr>
          <w:rStyle w:val="30"/>
          <w:rFonts w:eastAsia="Arial Unicode MS"/>
          <w:sz w:val="28"/>
          <w:szCs w:val="28"/>
        </w:rPr>
        <w:t xml:space="preserve">забезпечення функціонування </w:t>
      </w:r>
      <w:r w:rsidRPr="00416C75">
        <w:rPr>
          <w:rStyle w:val="20"/>
          <w:rFonts w:eastAsia="Arial Unicode MS"/>
          <w:sz w:val="28"/>
          <w:szCs w:val="28"/>
        </w:rPr>
        <w:t>закладу професійної (професійно-технічної) освіти</w:t>
      </w:r>
      <w:r w:rsidRPr="00416C75">
        <w:rPr>
          <w:rFonts w:ascii="Times New Roman" w:hAnsi="Times New Roman" w:cs="Times New Roman"/>
          <w:sz w:val="28"/>
          <w:szCs w:val="28"/>
        </w:rPr>
        <w:t xml:space="preserve"> відповідно до вимог</w:t>
      </w:r>
      <w:r w:rsidRPr="00416C75">
        <w:rPr>
          <w:rFonts w:ascii="Times New Roman" w:hAnsi="Times New Roman" w:cs="Times New Roman"/>
          <w:spacing w:val="1"/>
          <w:sz w:val="28"/>
          <w:szCs w:val="28"/>
        </w:rPr>
        <w:t xml:space="preserve"> законодавчих і нормативно-правових актів</w:t>
      </w:r>
      <w:r w:rsidRPr="00416C75">
        <w:rPr>
          <w:rStyle w:val="30"/>
          <w:rFonts w:eastAsia="Arial Unicode MS"/>
          <w:sz w:val="28"/>
          <w:szCs w:val="28"/>
        </w:rPr>
        <w:t xml:space="preserve"> у сфері </w:t>
      </w:r>
      <w:r w:rsidRPr="00416C75">
        <w:rPr>
          <w:rStyle w:val="20"/>
          <w:rFonts w:eastAsia="Arial Unicode MS"/>
          <w:sz w:val="28"/>
          <w:szCs w:val="28"/>
        </w:rPr>
        <w:t xml:space="preserve">професійної (професійно-технічної) освіти. </w:t>
      </w:r>
    </w:p>
    <w:p w14:paraId="7E8758FE" w14:textId="77777777" w:rsidR="008B7138" w:rsidRPr="00416C75" w:rsidRDefault="008B7138" w:rsidP="008B7138">
      <w:pPr>
        <w:ind w:firstLine="580"/>
        <w:jc w:val="both"/>
        <w:rPr>
          <w:rFonts w:ascii="Times New Roman" w:hAnsi="Times New Roman" w:cs="Times New Roman"/>
          <w:sz w:val="16"/>
          <w:szCs w:val="16"/>
        </w:rPr>
      </w:pPr>
    </w:p>
    <w:p w14:paraId="296DFAD7" w14:textId="1708613C" w:rsidR="008B7138" w:rsidRPr="00D54D21" w:rsidRDefault="008B7138" w:rsidP="008B7138">
      <w:pPr>
        <w:pStyle w:val="a4"/>
        <w:numPr>
          <w:ilvl w:val="0"/>
          <w:numId w:val="2"/>
        </w:numPr>
        <w:jc w:val="center"/>
        <w:rPr>
          <w:rStyle w:val="40"/>
          <w:rFonts w:eastAsia="Arial Unicode MS"/>
          <w:sz w:val="28"/>
          <w:szCs w:val="28"/>
        </w:rPr>
      </w:pPr>
      <w:r w:rsidRPr="00D54D21">
        <w:rPr>
          <w:rStyle w:val="40"/>
          <w:rFonts w:eastAsia="Arial Unicode MS"/>
          <w:sz w:val="28"/>
          <w:szCs w:val="28"/>
        </w:rPr>
        <w:t>Стан нормативно-правової бази</w:t>
      </w:r>
      <w:r w:rsidR="007C5D24">
        <w:rPr>
          <w:rStyle w:val="40"/>
          <w:rFonts w:eastAsia="Arial Unicode MS"/>
          <w:sz w:val="28"/>
          <w:szCs w:val="28"/>
        </w:rPr>
        <w:t xml:space="preserve"> </w:t>
      </w:r>
      <w:r w:rsidRPr="00D54D21">
        <w:rPr>
          <w:rStyle w:val="41"/>
          <w:rFonts w:eastAsia="Arial Unicode MS"/>
          <w:b w:val="0"/>
          <w:bCs w:val="0"/>
          <w:sz w:val="28"/>
          <w:szCs w:val="28"/>
        </w:rPr>
        <w:t>у</w:t>
      </w:r>
      <w:r w:rsidRPr="00D54D21">
        <w:rPr>
          <w:rStyle w:val="40"/>
          <w:rFonts w:eastAsia="Arial Unicode MS"/>
          <w:sz w:val="28"/>
          <w:szCs w:val="28"/>
        </w:rPr>
        <w:t xml:space="preserve"> сфері правового регулювання</w:t>
      </w:r>
    </w:p>
    <w:p w14:paraId="6874DE6E" w14:textId="77777777" w:rsidR="008B7138" w:rsidRPr="00416C75" w:rsidRDefault="008B7138" w:rsidP="008B7138">
      <w:pPr>
        <w:pStyle w:val="5"/>
        <w:spacing w:after="0" w:line="240" w:lineRule="auto"/>
        <w:ind w:firstLine="620"/>
        <w:rPr>
          <w:sz w:val="16"/>
          <w:szCs w:val="16"/>
        </w:rPr>
      </w:pPr>
      <w:proofErr w:type="spellStart"/>
      <w:r w:rsidRPr="00B437C6">
        <w:rPr>
          <w:rStyle w:val="20"/>
          <w:sz w:val="28"/>
          <w:szCs w:val="28"/>
        </w:rPr>
        <w:t>Проєкт</w:t>
      </w:r>
      <w:proofErr w:type="spellEnd"/>
      <w:r w:rsidRPr="00B437C6">
        <w:rPr>
          <w:rStyle w:val="20"/>
          <w:sz w:val="28"/>
          <w:szCs w:val="28"/>
        </w:rPr>
        <w:t xml:space="preserve"> рішення розроблено відповідно </w:t>
      </w:r>
      <w:r w:rsidRPr="00B437C6">
        <w:rPr>
          <w:sz w:val="28"/>
          <w:szCs w:val="28"/>
        </w:rPr>
        <w:t xml:space="preserve">до пункту 20 частини першої статті 43 Закону України </w:t>
      </w:r>
      <w:r>
        <w:rPr>
          <w:sz w:val="28"/>
          <w:szCs w:val="28"/>
        </w:rPr>
        <w:t>„</w:t>
      </w:r>
      <w:r w:rsidRPr="00B437C6">
        <w:rPr>
          <w:sz w:val="28"/>
          <w:szCs w:val="28"/>
        </w:rPr>
        <w:t xml:space="preserve">Про місцеве самоврядування в </w:t>
      </w:r>
      <w:proofErr w:type="spellStart"/>
      <w:r w:rsidRPr="00B437C6">
        <w:rPr>
          <w:sz w:val="28"/>
          <w:szCs w:val="28"/>
        </w:rPr>
        <w:t>Україні</w:t>
      </w:r>
      <w:r>
        <w:rPr>
          <w:sz w:val="28"/>
          <w:szCs w:val="28"/>
        </w:rPr>
        <w:t>ˮ</w:t>
      </w:r>
      <w:proofErr w:type="spellEnd"/>
      <w:r w:rsidRPr="00B437C6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„</w:t>
      </w:r>
      <w:r w:rsidRPr="00B437C6">
        <w:rPr>
          <w:sz w:val="28"/>
          <w:szCs w:val="28"/>
        </w:rPr>
        <w:t xml:space="preserve">Про професійну (професійно-технічну) </w:t>
      </w:r>
      <w:proofErr w:type="spellStart"/>
      <w:r w:rsidRPr="00B437C6">
        <w:rPr>
          <w:sz w:val="28"/>
          <w:szCs w:val="28"/>
        </w:rPr>
        <w:t>освіту</w:t>
      </w:r>
      <w:r>
        <w:rPr>
          <w:sz w:val="28"/>
          <w:szCs w:val="28"/>
        </w:rPr>
        <w:t>ˮ</w:t>
      </w:r>
      <w:proofErr w:type="spellEnd"/>
      <w:r w:rsidRPr="00B437C6">
        <w:rPr>
          <w:sz w:val="28"/>
          <w:szCs w:val="28"/>
        </w:rPr>
        <w:t xml:space="preserve">, </w:t>
      </w:r>
      <w:r>
        <w:rPr>
          <w:sz w:val="28"/>
          <w:szCs w:val="28"/>
        </w:rPr>
        <w:t>„</w:t>
      </w:r>
      <w:r w:rsidRPr="00B437C6">
        <w:rPr>
          <w:sz w:val="28"/>
          <w:szCs w:val="28"/>
        </w:rPr>
        <w:t xml:space="preserve">Про внесення змін до деяких законів України щодо вдосконалення управління професійно-технічною </w:t>
      </w:r>
      <w:proofErr w:type="spellStart"/>
      <w:r w:rsidRPr="00B437C6">
        <w:rPr>
          <w:sz w:val="28"/>
          <w:szCs w:val="28"/>
        </w:rPr>
        <w:t>освітою</w:t>
      </w:r>
      <w:r>
        <w:rPr>
          <w:sz w:val="28"/>
          <w:szCs w:val="28"/>
        </w:rPr>
        <w:t>ˮ</w:t>
      </w:r>
      <w:proofErr w:type="spellEnd"/>
      <w:r>
        <w:rPr>
          <w:sz w:val="28"/>
          <w:szCs w:val="28"/>
        </w:rPr>
        <w:t>.</w:t>
      </w:r>
      <w:r w:rsidRPr="00B437C6">
        <w:rPr>
          <w:sz w:val="28"/>
          <w:szCs w:val="28"/>
        </w:rPr>
        <w:t xml:space="preserve"> </w:t>
      </w:r>
    </w:p>
    <w:p w14:paraId="66861AF8" w14:textId="77777777" w:rsidR="008B7138" w:rsidRDefault="008B7138" w:rsidP="008B7138">
      <w:pPr>
        <w:ind w:left="620"/>
        <w:jc w:val="center"/>
        <w:rPr>
          <w:rStyle w:val="50"/>
          <w:rFonts w:eastAsia="Arial Unicode MS"/>
          <w:sz w:val="28"/>
          <w:szCs w:val="28"/>
        </w:rPr>
      </w:pPr>
    </w:p>
    <w:p w14:paraId="41C58358" w14:textId="77777777" w:rsidR="008B7138" w:rsidRPr="00416C75" w:rsidRDefault="008B7138" w:rsidP="008B7138">
      <w:pPr>
        <w:ind w:left="620"/>
        <w:jc w:val="center"/>
        <w:rPr>
          <w:sz w:val="28"/>
          <w:szCs w:val="28"/>
        </w:rPr>
      </w:pPr>
      <w:r w:rsidRPr="00416C75">
        <w:rPr>
          <w:rStyle w:val="50"/>
          <w:rFonts w:eastAsia="Arial Unicode MS"/>
          <w:sz w:val="28"/>
          <w:szCs w:val="28"/>
        </w:rPr>
        <w:t>4. Фінансово-економічне обґрунтування</w:t>
      </w:r>
    </w:p>
    <w:p w14:paraId="514CAC59" w14:textId="77777777" w:rsidR="008B7138" w:rsidRPr="00416C75" w:rsidRDefault="008B7138" w:rsidP="008B7138">
      <w:pPr>
        <w:ind w:left="620"/>
        <w:jc w:val="both"/>
        <w:rPr>
          <w:rStyle w:val="30"/>
          <w:rFonts w:eastAsia="Arial Unicode MS"/>
          <w:sz w:val="28"/>
          <w:szCs w:val="28"/>
        </w:rPr>
      </w:pPr>
      <w:r w:rsidRPr="00416C75">
        <w:rPr>
          <w:rStyle w:val="30"/>
          <w:rFonts w:eastAsia="Arial Unicode MS"/>
          <w:sz w:val="28"/>
          <w:szCs w:val="28"/>
        </w:rPr>
        <w:t>Не потребує залучення додаткових бюджетних коштів.</w:t>
      </w:r>
    </w:p>
    <w:p w14:paraId="057CA2F5" w14:textId="77777777" w:rsidR="008B7138" w:rsidRPr="00416C75" w:rsidRDefault="008B7138" w:rsidP="008B7138">
      <w:pPr>
        <w:spacing w:before="60"/>
        <w:ind w:left="620"/>
        <w:jc w:val="both"/>
        <w:rPr>
          <w:rStyle w:val="30"/>
          <w:rFonts w:eastAsia="Arial Unicode MS"/>
          <w:sz w:val="16"/>
          <w:szCs w:val="16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678"/>
      </w:tblGrid>
      <w:tr w:rsidR="00330188" w14:paraId="6363BC92" w14:textId="77777777" w:rsidTr="001C714D">
        <w:tc>
          <w:tcPr>
            <w:tcW w:w="5103" w:type="dxa"/>
            <w:hideMark/>
          </w:tcPr>
          <w:p w14:paraId="19845591" w14:textId="77777777" w:rsidR="00451D3E" w:rsidRDefault="00451D3E" w:rsidP="00BF7E33">
            <w:pPr>
              <w:ind w:right="-714"/>
              <w:rPr>
                <w:rStyle w:val="6"/>
                <w:rFonts w:eastAsia="Arial Unicode MS"/>
                <w:b/>
                <w:sz w:val="28"/>
                <w:szCs w:val="28"/>
              </w:rPr>
            </w:pPr>
          </w:p>
          <w:p w14:paraId="04D356E0" w14:textId="77777777" w:rsidR="00451D3E" w:rsidRDefault="00451D3E" w:rsidP="00BF7E33">
            <w:pPr>
              <w:ind w:right="-714"/>
              <w:rPr>
                <w:rStyle w:val="6"/>
                <w:rFonts w:eastAsia="Arial Unicode MS"/>
                <w:b/>
                <w:sz w:val="28"/>
                <w:szCs w:val="28"/>
              </w:rPr>
            </w:pPr>
          </w:p>
          <w:p w14:paraId="3AB86F85" w14:textId="77777777" w:rsidR="00451D3E" w:rsidRDefault="00451D3E" w:rsidP="00BF7E33">
            <w:pPr>
              <w:ind w:right="-714"/>
              <w:rPr>
                <w:rStyle w:val="6"/>
                <w:rFonts w:eastAsia="Arial Unicode MS"/>
                <w:b/>
                <w:sz w:val="28"/>
                <w:szCs w:val="28"/>
              </w:rPr>
            </w:pPr>
          </w:p>
          <w:p w14:paraId="509B183C" w14:textId="77777777" w:rsidR="0085063C" w:rsidRDefault="0085063C" w:rsidP="00BF7E33">
            <w:pPr>
              <w:ind w:right="-714"/>
              <w:rPr>
                <w:rStyle w:val="6"/>
                <w:rFonts w:eastAsia="Arial Unicode MS"/>
                <w:b/>
              </w:rPr>
            </w:pPr>
          </w:p>
          <w:p w14:paraId="68FD843F" w14:textId="77777777" w:rsidR="00330188" w:rsidRPr="00416C75" w:rsidRDefault="00BF7E33" w:rsidP="00BF7E33">
            <w:pPr>
              <w:ind w:right="-714"/>
              <w:rPr>
                <w:rStyle w:val="30"/>
                <w:rFonts w:eastAsia="Arial Unicode MS"/>
                <w:b/>
                <w:sz w:val="28"/>
                <w:szCs w:val="28"/>
              </w:rPr>
            </w:pPr>
            <w:r w:rsidRPr="00416C75">
              <w:rPr>
                <w:rStyle w:val="6"/>
                <w:rFonts w:eastAsia="Arial Unicode MS"/>
                <w:b/>
                <w:sz w:val="28"/>
                <w:szCs w:val="28"/>
              </w:rPr>
              <w:t>Директор департ</w:t>
            </w:r>
            <w:r w:rsidR="0007347C" w:rsidRPr="00416C75">
              <w:rPr>
                <w:rStyle w:val="6"/>
                <w:rFonts w:eastAsia="Arial Unicode MS"/>
                <w:b/>
                <w:sz w:val="28"/>
                <w:szCs w:val="28"/>
              </w:rPr>
              <w:t>а</w:t>
            </w:r>
            <w:r w:rsidRPr="00416C75">
              <w:rPr>
                <w:rStyle w:val="6"/>
                <w:rFonts w:eastAsia="Arial Unicode MS"/>
                <w:b/>
                <w:sz w:val="28"/>
                <w:szCs w:val="28"/>
              </w:rPr>
              <w:t xml:space="preserve">менту освіти і науки, молоді та спорту </w:t>
            </w:r>
            <w:r w:rsidR="00330188" w:rsidRPr="00416C75">
              <w:rPr>
                <w:rStyle w:val="6"/>
                <w:rFonts w:eastAsia="Arial Unicode MS"/>
                <w:b/>
                <w:sz w:val="28"/>
                <w:szCs w:val="28"/>
              </w:rPr>
              <w:t xml:space="preserve">обласної державної адміністрації </w:t>
            </w:r>
            <w:r w:rsidRPr="00416C75">
              <w:rPr>
                <w:rStyle w:val="6"/>
                <w:rFonts w:eastAsia="Arial Unicode MS"/>
                <w:b/>
                <w:sz w:val="28"/>
                <w:szCs w:val="28"/>
              </w:rPr>
              <w:t xml:space="preserve">– </w:t>
            </w:r>
            <w:r w:rsidR="00330188" w:rsidRPr="00416C75">
              <w:rPr>
                <w:rStyle w:val="6"/>
                <w:rFonts w:eastAsia="Arial Unicode MS"/>
                <w:b/>
                <w:sz w:val="28"/>
                <w:szCs w:val="28"/>
              </w:rPr>
              <w:t>обласної військової адміністрації</w:t>
            </w:r>
          </w:p>
        </w:tc>
        <w:tc>
          <w:tcPr>
            <w:tcW w:w="4678" w:type="dxa"/>
          </w:tcPr>
          <w:p w14:paraId="60C7458B" w14:textId="77777777" w:rsidR="00330188" w:rsidRPr="00416C75" w:rsidRDefault="00330188" w:rsidP="00BF7E33">
            <w:pPr>
              <w:ind w:left="214" w:hanging="214"/>
              <w:rPr>
                <w:rStyle w:val="7"/>
                <w:rFonts w:eastAsia="Arial Unicode MS"/>
              </w:rPr>
            </w:pPr>
          </w:p>
          <w:p w14:paraId="57C3CB79" w14:textId="77777777" w:rsidR="00330188" w:rsidRPr="00416C75" w:rsidRDefault="00330188" w:rsidP="00BF7E33">
            <w:pPr>
              <w:ind w:left="214" w:hanging="214"/>
              <w:rPr>
                <w:rStyle w:val="7"/>
                <w:rFonts w:eastAsia="Arial Unicode MS"/>
                <w:b/>
              </w:rPr>
            </w:pPr>
          </w:p>
          <w:p w14:paraId="0D61C2F7" w14:textId="77777777" w:rsidR="00330188" w:rsidRPr="00416C75" w:rsidRDefault="00330188" w:rsidP="00BF7E33">
            <w:pPr>
              <w:ind w:left="214" w:hanging="214"/>
              <w:jc w:val="right"/>
              <w:rPr>
                <w:rStyle w:val="7"/>
                <w:rFonts w:eastAsia="Arial Unicode MS"/>
                <w:b/>
              </w:rPr>
            </w:pPr>
          </w:p>
          <w:p w14:paraId="7A8147AE" w14:textId="77777777" w:rsidR="0085063C" w:rsidRDefault="0085063C" w:rsidP="00BF7E33">
            <w:pPr>
              <w:ind w:left="214" w:hanging="214"/>
              <w:jc w:val="right"/>
              <w:rPr>
                <w:rStyle w:val="7"/>
                <w:rFonts w:eastAsia="Arial Unicode MS"/>
              </w:rPr>
            </w:pPr>
          </w:p>
          <w:p w14:paraId="4CA7E921" w14:textId="77777777" w:rsidR="0085063C" w:rsidRDefault="0085063C" w:rsidP="00BF7E33">
            <w:pPr>
              <w:ind w:left="214" w:hanging="214"/>
              <w:jc w:val="right"/>
              <w:rPr>
                <w:rStyle w:val="7"/>
                <w:rFonts w:eastAsia="Arial Unicode MS"/>
              </w:rPr>
            </w:pPr>
          </w:p>
          <w:p w14:paraId="60A767D6" w14:textId="77777777" w:rsidR="00451D3E" w:rsidRDefault="00451D3E" w:rsidP="00BF7E33">
            <w:pPr>
              <w:ind w:left="214" w:hanging="214"/>
              <w:jc w:val="right"/>
              <w:rPr>
                <w:rStyle w:val="7"/>
                <w:rFonts w:eastAsia="Arial Unicode MS"/>
                <w:b/>
              </w:rPr>
            </w:pPr>
          </w:p>
          <w:p w14:paraId="78C30472" w14:textId="77777777" w:rsidR="00451D3E" w:rsidRDefault="00451D3E" w:rsidP="00BF7E33">
            <w:pPr>
              <w:ind w:left="214" w:hanging="214"/>
              <w:jc w:val="right"/>
              <w:rPr>
                <w:rStyle w:val="7"/>
                <w:rFonts w:eastAsia="Arial Unicode MS"/>
                <w:b/>
              </w:rPr>
            </w:pPr>
          </w:p>
          <w:p w14:paraId="6C8E7768" w14:textId="77777777" w:rsidR="00330188" w:rsidRPr="00416C75" w:rsidRDefault="00416C75" w:rsidP="00BF7E33">
            <w:pPr>
              <w:ind w:left="214" w:hanging="214"/>
              <w:jc w:val="right"/>
              <w:rPr>
                <w:rStyle w:val="7"/>
                <w:rFonts w:eastAsia="Arial Unicode MS"/>
                <w:b/>
              </w:rPr>
            </w:pPr>
            <w:proofErr w:type="spellStart"/>
            <w:r w:rsidRPr="00416C75">
              <w:rPr>
                <w:rStyle w:val="7"/>
                <w:rFonts w:eastAsia="Arial Unicode MS"/>
                <w:b/>
              </w:rPr>
              <w:t>Марʼяна</w:t>
            </w:r>
            <w:proofErr w:type="spellEnd"/>
            <w:r w:rsidRPr="00416C75">
              <w:rPr>
                <w:rStyle w:val="7"/>
                <w:rFonts w:eastAsia="Arial Unicode MS"/>
                <w:b/>
              </w:rPr>
              <w:t xml:space="preserve"> МАРУСИНЕЦЬ</w:t>
            </w:r>
          </w:p>
          <w:p w14:paraId="3087C37F" w14:textId="77777777" w:rsidR="00330188" w:rsidRPr="00416C75" w:rsidRDefault="00330188" w:rsidP="00BF7E33">
            <w:pPr>
              <w:ind w:left="214" w:hanging="214"/>
              <w:jc w:val="right"/>
              <w:rPr>
                <w:rStyle w:val="30"/>
                <w:rFonts w:eastAsia="Arial Unicode MS"/>
                <w:b/>
                <w:sz w:val="28"/>
                <w:szCs w:val="28"/>
              </w:rPr>
            </w:pPr>
          </w:p>
        </w:tc>
      </w:tr>
    </w:tbl>
    <w:p w14:paraId="04461A4A" w14:textId="77777777" w:rsidR="00330188" w:rsidRDefault="00330188" w:rsidP="00416C75">
      <w:pPr>
        <w:tabs>
          <w:tab w:val="left" w:pos="567"/>
        </w:tabs>
        <w:spacing w:before="60"/>
        <w:rPr>
          <w:rStyle w:val="30"/>
          <w:rFonts w:eastAsia="Arial Unicode MS"/>
          <w:sz w:val="28"/>
          <w:szCs w:val="28"/>
        </w:rPr>
      </w:pPr>
    </w:p>
    <w:sectPr w:rsidR="00330188" w:rsidSect="007C5D24">
      <w:pgSz w:w="11906" w:h="16838"/>
      <w:pgMar w:top="850" w:right="850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016B1F"/>
    <w:multiLevelType w:val="hybridMultilevel"/>
    <w:tmpl w:val="DA3CD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F3B8C"/>
    <w:multiLevelType w:val="hybridMultilevel"/>
    <w:tmpl w:val="DA3CD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080377">
    <w:abstractNumId w:val="0"/>
  </w:num>
  <w:num w:numId="2" w16cid:durableId="1188253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5DB"/>
    <w:rsid w:val="00040EAE"/>
    <w:rsid w:val="0007347C"/>
    <w:rsid w:val="00073C6E"/>
    <w:rsid w:val="00181B95"/>
    <w:rsid w:val="001C714D"/>
    <w:rsid w:val="00271ACC"/>
    <w:rsid w:val="003169A2"/>
    <w:rsid w:val="00330188"/>
    <w:rsid w:val="00407DBA"/>
    <w:rsid w:val="00416C75"/>
    <w:rsid w:val="00451D3E"/>
    <w:rsid w:val="00516BF9"/>
    <w:rsid w:val="00711764"/>
    <w:rsid w:val="00745510"/>
    <w:rsid w:val="007741FF"/>
    <w:rsid w:val="007B17E5"/>
    <w:rsid w:val="007B1DCA"/>
    <w:rsid w:val="007C5D24"/>
    <w:rsid w:val="007E75DB"/>
    <w:rsid w:val="0085063C"/>
    <w:rsid w:val="008B1C64"/>
    <w:rsid w:val="008B7138"/>
    <w:rsid w:val="0098341E"/>
    <w:rsid w:val="00AD1A91"/>
    <w:rsid w:val="00B23D5E"/>
    <w:rsid w:val="00B437C6"/>
    <w:rsid w:val="00BA2F14"/>
    <w:rsid w:val="00BF7E33"/>
    <w:rsid w:val="00C63373"/>
    <w:rsid w:val="00CD3968"/>
    <w:rsid w:val="00CF4C1B"/>
    <w:rsid w:val="00E15849"/>
    <w:rsid w:val="00E4454E"/>
    <w:rsid w:val="00E656F6"/>
    <w:rsid w:val="00F172A7"/>
    <w:rsid w:val="00F92D92"/>
    <w:rsid w:val="00FA3449"/>
    <w:rsid w:val="00FA3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34A83"/>
  <w15:docId w15:val="{C1FD0A70-FA30-46A7-BAC7-4CCD513C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188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link w:val="5"/>
    <w:locked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5">
    <w:name w:val="Основной текст5"/>
    <w:basedOn w:val="a"/>
    <w:link w:val="1"/>
    <w:rsid w:val="00330188"/>
    <w:pPr>
      <w:shd w:val="clear" w:color="auto" w:fill="FFFFFF"/>
      <w:spacing w:after="240" w:line="322" w:lineRule="exact"/>
      <w:ind w:firstLine="860"/>
      <w:jc w:val="both"/>
    </w:pPr>
    <w:rPr>
      <w:rFonts w:ascii="Times New Roman" w:eastAsia="Times New Roman" w:hAnsi="Times New Roman" w:cs="Times New Roman"/>
      <w:color w:val="auto"/>
      <w:kern w:val="2"/>
      <w:sz w:val="30"/>
      <w:szCs w:val="30"/>
      <w:lang w:eastAsia="en-US"/>
    </w:rPr>
  </w:style>
  <w:style w:type="character" w:customStyle="1" w:styleId="10">
    <w:name w:val="Заголовок №1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2">
    <w:name w:val="Основной текст (2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20">
    <w:name w:val="Основной текст2"/>
    <w:basedOn w:val="1"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3">
    <w:name w:val="Основной текст3"/>
    <w:basedOn w:val="1"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2">
    <w:name w:val="Заголовок №1 (2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30">
    <w:name w:val="Основной текст (3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4">
    <w:name w:val="Основной текст4"/>
    <w:basedOn w:val="1"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40">
    <w:name w:val="Основной текст (4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41">
    <w:name w:val="Основной текст (4) + Не полужирный"/>
    <w:basedOn w:val="40"/>
    <w:rsid w:val="0033018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50">
    <w:name w:val="Основной текст (5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6">
    <w:name w:val="Основной текст (6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7">
    <w:name w:val="Основной текст (7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table" w:styleId="a3">
    <w:name w:val="Table Grid"/>
    <w:basedOn w:val="a1"/>
    <w:uiPriority w:val="39"/>
    <w:rsid w:val="00330188"/>
    <w:pPr>
      <w:spacing w:after="0" w:line="240" w:lineRule="auto"/>
    </w:pPr>
    <w:rPr>
      <w:rFonts w:ascii="Arial Unicode MS" w:eastAsia="Arial Unicode MS" w:hAnsi="Arial Unicode MS" w:cs="Arial Unicode MS"/>
      <w:kern w:val="0"/>
      <w:sz w:val="24"/>
      <w:szCs w:val="24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3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2871</Words>
  <Characters>1637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24</cp:revision>
  <cp:lastPrinted>2024-06-25T05:37:00Z</cp:lastPrinted>
  <dcterms:created xsi:type="dcterms:W3CDTF">2024-03-05T11:55:00Z</dcterms:created>
  <dcterms:modified xsi:type="dcterms:W3CDTF">2024-06-25T05:38:00Z</dcterms:modified>
</cp:coreProperties>
</file>